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21529" w:rsidRDefault="002717D1" w:rsidP="00CF4755">
      <w:pPr>
        <w:pStyle w:val="Sinespaciado"/>
        <w:jc w:val="center"/>
        <w:rPr>
          <w:rFonts w:ascii="Edwardian Script ITC" w:hAnsi="Edwardian Script ITC"/>
          <w:b/>
          <w:sz w:val="34"/>
          <w:szCs w:val="34"/>
          <w:lang w:eastAsia="es-MX"/>
        </w:rPr>
      </w:pPr>
      <w:r w:rsidRPr="00921529">
        <w:rPr>
          <w:rFonts w:ascii="Edwardian Script ITC" w:hAnsi="Edwardian Script ITC"/>
          <w:b/>
          <w:sz w:val="34"/>
          <w:szCs w:val="34"/>
        </w:rPr>
        <w:t>Rama Legislativa del Poder Público</w:t>
      </w:r>
    </w:p>
    <w:p w14:paraId="70574CBC" w14:textId="77777777" w:rsidR="002717D1" w:rsidRPr="00921529" w:rsidRDefault="002717D1" w:rsidP="00CF4755">
      <w:pPr>
        <w:pStyle w:val="Sinespaciado"/>
        <w:jc w:val="center"/>
        <w:rPr>
          <w:rFonts w:ascii="Edwardian Script ITC" w:hAnsi="Edwardian Script ITC"/>
          <w:b/>
          <w:sz w:val="34"/>
          <w:szCs w:val="34"/>
        </w:rPr>
      </w:pPr>
      <w:r w:rsidRPr="00921529">
        <w:rPr>
          <w:rFonts w:ascii="Edwardian Script ITC" w:hAnsi="Edwardian Script ITC"/>
          <w:b/>
          <w:sz w:val="34"/>
          <w:szCs w:val="34"/>
        </w:rPr>
        <w:t>Comisión Séptima Constitucional Permanente</w:t>
      </w:r>
    </w:p>
    <w:p w14:paraId="6027C56D" w14:textId="77777777" w:rsidR="002717D1" w:rsidRPr="00921529" w:rsidRDefault="007E2AD8" w:rsidP="00CF4755">
      <w:pPr>
        <w:pStyle w:val="Sinespaciado"/>
        <w:jc w:val="center"/>
        <w:rPr>
          <w:rFonts w:ascii="Edwardian Script ITC" w:hAnsi="Edwardian Script ITC"/>
          <w:b/>
          <w:sz w:val="34"/>
          <w:szCs w:val="34"/>
        </w:rPr>
      </w:pPr>
      <w:r w:rsidRPr="00921529">
        <w:rPr>
          <w:rFonts w:ascii="Edwardian Script ITC" w:hAnsi="Edwardian Script ITC"/>
          <w:b/>
          <w:sz w:val="34"/>
          <w:szCs w:val="34"/>
        </w:rPr>
        <w:t>Legislatura 2021-2022</w:t>
      </w:r>
    </w:p>
    <w:p w14:paraId="70CDCD9F" w14:textId="77777777" w:rsidR="00A769D4" w:rsidRPr="00921529" w:rsidRDefault="00A769D4" w:rsidP="00CF4755">
      <w:pPr>
        <w:pStyle w:val="Sinespaciado"/>
        <w:jc w:val="center"/>
        <w:rPr>
          <w:rFonts w:ascii="Edwardian Script ITC" w:hAnsi="Edwardian Script ITC" w:cs="Arial"/>
          <w:b/>
          <w:sz w:val="18"/>
          <w:szCs w:val="18"/>
        </w:rPr>
      </w:pPr>
    </w:p>
    <w:p w14:paraId="2256439A" w14:textId="3569B788" w:rsidR="005530EF" w:rsidRPr="00921529" w:rsidRDefault="00E8300E" w:rsidP="006A100D">
      <w:pPr>
        <w:pStyle w:val="Sinespaciado"/>
        <w:jc w:val="both"/>
        <w:rPr>
          <w:rFonts w:ascii="Arial" w:hAnsi="Arial" w:cs="Arial"/>
          <w:b/>
          <w:sz w:val="23"/>
          <w:szCs w:val="23"/>
        </w:rPr>
      </w:pPr>
      <w:r w:rsidRPr="00921529">
        <w:rPr>
          <w:rFonts w:ascii="Arial" w:hAnsi="Arial" w:cs="Arial"/>
          <w:b/>
          <w:bCs/>
          <w:sz w:val="23"/>
          <w:szCs w:val="23"/>
        </w:rPr>
        <w:t>TEXTO DEFINITIVO APROBADO EN PRIMER DEBATE DEL PROYECTO DE LEY</w:t>
      </w:r>
      <w:r w:rsidRPr="00921529">
        <w:rPr>
          <w:rFonts w:ascii="Arial" w:hAnsi="Arial" w:cs="Arial"/>
          <w:b/>
          <w:sz w:val="23"/>
          <w:szCs w:val="23"/>
        </w:rPr>
        <w:t xml:space="preserve"> </w:t>
      </w:r>
      <w:r w:rsidR="00921529" w:rsidRPr="00921529">
        <w:rPr>
          <w:rFonts w:ascii="Arial" w:hAnsi="Arial" w:cs="Arial"/>
          <w:b/>
          <w:sz w:val="23"/>
          <w:szCs w:val="23"/>
        </w:rPr>
        <w:t xml:space="preserve">No. 081 DE 2021 </w:t>
      </w:r>
      <w:r w:rsidR="00123D55">
        <w:rPr>
          <w:rFonts w:ascii="Arial" w:hAnsi="Arial" w:cs="Arial"/>
          <w:b/>
          <w:sz w:val="23"/>
          <w:szCs w:val="23"/>
        </w:rPr>
        <w:t xml:space="preserve">CÁMARA “POR MEDIO DE LA </w:t>
      </w:r>
      <w:r w:rsidR="00921529" w:rsidRPr="00921529">
        <w:rPr>
          <w:rFonts w:ascii="Arial" w:hAnsi="Arial" w:cs="Arial"/>
          <w:b/>
          <w:sz w:val="23"/>
          <w:szCs w:val="23"/>
        </w:rPr>
        <w:t>CUAL SE</w:t>
      </w:r>
      <w:r w:rsidR="00123D55">
        <w:rPr>
          <w:rFonts w:ascii="Arial" w:hAnsi="Arial" w:cs="Arial"/>
          <w:b/>
          <w:sz w:val="23"/>
          <w:szCs w:val="23"/>
        </w:rPr>
        <w:t xml:space="preserve"> REDUCEN LAS SEMANAS DE COTIZACION A LA PENSION DE INVALIDEZ CAUSADA POR ENFERMEDAD A LAS PERSONAS QUE PADECEN ENFERMEDADES TERMINALES Y SE DICTAN OTRAS DISPOSICIONES” </w:t>
      </w:r>
    </w:p>
    <w:p w14:paraId="626C21B7" w14:textId="77777777" w:rsidR="000C53A5" w:rsidRPr="00921529" w:rsidRDefault="000C53A5" w:rsidP="00980BFE">
      <w:pPr>
        <w:pStyle w:val="Sinespaciado"/>
        <w:jc w:val="both"/>
        <w:rPr>
          <w:rFonts w:ascii="Arial" w:hAnsi="Arial" w:cs="Arial"/>
          <w:b/>
          <w:sz w:val="23"/>
          <w:szCs w:val="23"/>
        </w:rPr>
      </w:pPr>
    </w:p>
    <w:p w14:paraId="69566137" w14:textId="6C7A8FD1" w:rsidR="002717D1" w:rsidRPr="00921529" w:rsidRDefault="002717D1" w:rsidP="00980BFE">
      <w:pPr>
        <w:pStyle w:val="Sinespaciado"/>
        <w:jc w:val="center"/>
        <w:rPr>
          <w:rFonts w:ascii="Arial" w:hAnsi="Arial" w:cs="Arial"/>
          <w:sz w:val="23"/>
          <w:szCs w:val="23"/>
        </w:rPr>
      </w:pPr>
      <w:r w:rsidRPr="00921529">
        <w:rPr>
          <w:rFonts w:ascii="Arial" w:hAnsi="Arial" w:cs="Arial"/>
          <w:sz w:val="23"/>
          <w:szCs w:val="23"/>
        </w:rPr>
        <w:t xml:space="preserve">(Aprobado en la </w:t>
      </w:r>
      <w:r w:rsidR="004C6DF0" w:rsidRPr="00921529">
        <w:rPr>
          <w:rFonts w:ascii="Arial" w:hAnsi="Arial" w:cs="Arial"/>
          <w:sz w:val="23"/>
          <w:szCs w:val="23"/>
        </w:rPr>
        <w:t xml:space="preserve">Sesión </w:t>
      </w:r>
      <w:r w:rsidR="00503697" w:rsidRPr="00921529">
        <w:rPr>
          <w:rFonts w:ascii="Arial" w:hAnsi="Arial" w:cs="Arial"/>
          <w:sz w:val="23"/>
          <w:szCs w:val="23"/>
        </w:rPr>
        <w:t>presencial</w:t>
      </w:r>
      <w:r w:rsidR="00E77D6C" w:rsidRPr="00921529">
        <w:rPr>
          <w:rFonts w:ascii="Arial" w:hAnsi="Arial" w:cs="Arial"/>
          <w:sz w:val="23"/>
          <w:szCs w:val="23"/>
        </w:rPr>
        <w:t xml:space="preserve"> </w:t>
      </w:r>
      <w:r w:rsidRPr="00921529">
        <w:rPr>
          <w:rFonts w:ascii="Arial" w:hAnsi="Arial" w:cs="Arial"/>
          <w:sz w:val="23"/>
          <w:szCs w:val="23"/>
        </w:rPr>
        <w:t>de</w:t>
      </w:r>
      <w:r w:rsidR="006B757E" w:rsidRPr="00921529">
        <w:rPr>
          <w:rFonts w:ascii="Arial" w:hAnsi="Arial" w:cs="Arial"/>
          <w:sz w:val="23"/>
          <w:szCs w:val="23"/>
        </w:rPr>
        <w:t xml:space="preserve">l </w:t>
      </w:r>
      <w:r w:rsidR="00921529" w:rsidRPr="00921529">
        <w:rPr>
          <w:rFonts w:ascii="Arial" w:hAnsi="Arial" w:cs="Arial"/>
          <w:sz w:val="23"/>
          <w:szCs w:val="23"/>
        </w:rPr>
        <w:t>17</w:t>
      </w:r>
      <w:r w:rsidR="008D5A55" w:rsidRPr="00921529">
        <w:rPr>
          <w:rFonts w:ascii="Arial" w:hAnsi="Arial" w:cs="Arial"/>
          <w:sz w:val="23"/>
          <w:szCs w:val="23"/>
        </w:rPr>
        <w:t xml:space="preserve"> </w:t>
      </w:r>
      <w:r w:rsidR="007E2AD8" w:rsidRPr="00921529">
        <w:rPr>
          <w:rFonts w:ascii="Arial" w:hAnsi="Arial" w:cs="Arial"/>
          <w:sz w:val="23"/>
          <w:szCs w:val="23"/>
        </w:rPr>
        <w:t xml:space="preserve">de </w:t>
      </w:r>
      <w:r w:rsidR="004C6DF0" w:rsidRPr="00921529">
        <w:rPr>
          <w:rFonts w:ascii="Arial" w:hAnsi="Arial" w:cs="Arial"/>
          <w:sz w:val="23"/>
          <w:szCs w:val="23"/>
        </w:rPr>
        <w:t>noviembre</w:t>
      </w:r>
      <w:r w:rsidR="0011513A" w:rsidRPr="00921529">
        <w:rPr>
          <w:rFonts w:ascii="Arial" w:hAnsi="Arial" w:cs="Arial"/>
          <w:sz w:val="23"/>
          <w:szCs w:val="23"/>
        </w:rPr>
        <w:t xml:space="preserve"> de 2021</w:t>
      </w:r>
      <w:r w:rsidR="00282D98" w:rsidRPr="00921529">
        <w:rPr>
          <w:rFonts w:ascii="Arial" w:hAnsi="Arial" w:cs="Arial"/>
          <w:sz w:val="23"/>
          <w:szCs w:val="23"/>
        </w:rPr>
        <w:t>,</w:t>
      </w:r>
      <w:r w:rsidRPr="00921529">
        <w:rPr>
          <w:rFonts w:ascii="Arial" w:hAnsi="Arial" w:cs="Arial"/>
          <w:sz w:val="23"/>
          <w:szCs w:val="23"/>
        </w:rPr>
        <w:t xml:space="preserve"> Comisión VII </w:t>
      </w:r>
      <w:r w:rsidR="00282D98" w:rsidRPr="00921529">
        <w:rPr>
          <w:rFonts w:ascii="Arial" w:hAnsi="Arial" w:cs="Arial"/>
          <w:sz w:val="23"/>
          <w:szCs w:val="23"/>
        </w:rPr>
        <w:t xml:space="preserve">Constitucional Permanente </w:t>
      </w:r>
      <w:r w:rsidRPr="00921529">
        <w:rPr>
          <w:rFonts w:ascii="Arial" w:hAnsi="Arial" w:cs="Arial"/>
          <w:sz w:val="23"/>
          <w:szCs w:val="23"/>
        </w:rPr>
        <w:t>de la H. Cámara de Representantes, Acta No.</w:t>
      </w:r>
      <w:r w:rsidR="006B757E" w:rsidRPr="00921529">
        <w:rPr>
          <w:rFonts w:ascii="Arial" w:hAnsi="Arial" w:cs="Arial"/>
          <w:sz w:val="23"/>
          <w:szCs w:val="23"/>
        </w:rPr>
        <w:t xml:space="preserve"> </w:t>
      </w:r>
      <w:r w:rsidR="00921529" w:rsidRPr="00921529">
        <w:rPr>
          <w:rFonts w:ascii="Arial" w:hAnsi="Arial" w:cs="Arial"/>
          <w:sz w:val="23"/>
          <w:szCs w:val="23"/>
        </w:rPr>
        <w:t>29</w:t>
      </w:r>
      <w:r w:rsidRPr="00921529">
        <w:rPr>
          <w:rFonts w:ascii="Arial" w:hAnsi="Arial" w:cs="Arial"/>
          <w:sz w:val="23"/>
          <w:szCs w:val="23"/>
        </w:rPr>
        <w:t>)</w:t>
      </w:r>
    </w:p>
    <w:p w14:paraId="31DC5EDC" w14:textId="77777777" w:rsidR="00E24232" w:rsidRPr="00921529" w:rsidRDefault="00E24232" w:rsidP="00980BFE">
      <w:pPr>
        <w:pStyle w:val="Sinespaciado"/>
        <w:jc w:val="both"/>
        <w:rPr>
          <w:rFonts w:ascii="Arial" w:hAnsi="Arial" w:cs="Arial"/>
          <w:sz w:val="23"/>
          <w:szCs w:val="23"/>
        </w:rPr>
      </w:pPr>
    </w:p>
    <w:p w14:paraId="6E2FFCA1" w14:textId="77777777" w:rsidR="001C7B89" w:rsidRPr="00921529" w:rsidRDefault="001C7B89" w:rsidP="00980BFE">
      <w:pPr>
        <w:pStyle w:val="Sinespaciado"/>
        <w:jc w:val="center"/>
        <w:rPr>
          <w:rFonts w:ascii="Arial" w:hAnsi="Arial" w:cs="Arial"/>
          <w:b/>
          <w:sz w:val="23"/>
          <w:szCs w:val="23"/>
        </w:rPr>
      </w:pPr>
      <w:r w:rsidRPr="00921529">
        <w:rPr>
          <w:rFonts w:ascii="Arial" w:hAnsi="Arial" w:cs="Arial"/>
          <w:b/>
          <w:sz w:val="23"/>
          <w:szCs w:val="23"/>
        </w:rPr>
        <w:t>EL CONGRESO DE COLOMBIA</w:t>
      </w:r>
    </w:p>
    <w:p w14:paraId="41FB9D1B" w14:textId="77777777" w:rsidR="00CE617B" w:rsidRPr="00921529" w:rsidRDefault="00CE617B" w:rsidP="00980BFE">
      <w:pPr>
        <w:pStyle w:val="Sinespaciado"/>
        <w:jc w:val="center"/>
        <w:rPr>
          <w:rFonts w:ascii="Arial" w:hAnsi="Arial" w:cs="Arial"/>
          <w:b/>
          <w:sz w:val="23"/>
          <w:szCs w:val="23"/>
        </w:rPr>
      </w:pPr>
    </w:p>
    <w:p w14:paraId="6CC6EEF2" w14:textId="77777777" w:rsidR="00EA48F0" w:rsidRPr="00921529" w:rsidRDefault="00EA48F0" w:rsidP="00980BFE">
      <w:pPr>
        <w:pStyle w:val="Sinespaciado"/>
        <w:jc w:val="center"/>
        <w:rPr>
          <w:rFonts w:ascii="Arial" w:hAnsi="Arial" w:cs="Arial"/>
          <w:sz w:val="23"/>
          <w:szCs w:val="23"/>
        </w:rPr>
      </w:pPr>
      <w:r w:rsidRPr="00921529">
        <w:rPr>
          <w:rFonts w:ascii="Arial" w:hAnsi="Arial" w:cs="Arial"/>
          <w:b/>
          <w:sz w:val="23"/>
          <w:szCs w:val="23"/>
        </w:rPr>
        <w:t>DECRETA:</w:t>
      </w:r>
    </w:p>
    <w:p w14:paraId="26C9A776" w14:textId="77777777" w:rsidR="00232981" w:rsidRPr="001F74FD" w:rsidRDefault="00232981" w:rsidP="006976EA">
      <w:pPr>
        <w:pStyle w:val="Sinespaciado"/>
        <w:jc w:val="both"/>
        <w:rPr>
          <w:rFonts w:ascii="Arial" w:hAnsi="Arial" w:cs="Arial"/>
          <w:b/>
          <w:sz w:val="23"/>
          <w:szCs w:val="23"/>
          <w:highlight w:val="yellow"/>
        </w:rPr>
      </w:pPr>
    </w:p>
    <w:p w14:paraId="43B2F438" w14:textId="77777777" w:rsidR="00606BF8" w:rsidRPr="00606BF8" w:rsidRDefault="00606BF8" w:rsidP="00606BF8">
      <w:pPr>
        <w:pStyle w:val="Sinespaciado"/>
        <w:jc w:val="both"/>
        <w:rPr>
          <w:rFonts w:ascii="Arial" w:hAnsi="Arial" w:cs="Arial"/>
          <w:b/>
          <w:color w:val="000000"/>
        </w:rPr>
      </w:pPr>
      <w:r w:rsidRPr="00606BF8">
        <w:rPr>
          <w:rFonts w:ascii="Arial" w:hAnsi="Arial" w:cs="Arial"/>
          <w:b/>
        </w:rPr>
        <w:t>Artículo 1. Objeto.</w:t>
      </w:r>
      <w:r w:rsidRPr="00606BF8">
        <w:rPr>
          <w:rFonts w:ascii="Arial" w:hAnsi="Arial" w:cs="Arial"/>
        </w:rPr>
        <w:t xml:space="preserve"> Reducir las semanas de cotización para que las personas que padecen enfermedades terminales puedan acceder en menor tiempo a la pensión de invalidez.</w:t>
      </w:r>
    </w:p>
    <w:p w14:paraId="434FE182" w14:textId="77777777" w:rsidR="00606BF8" w:rsidRPr="00606BF8" w:rsidRDefault="00606BF8" w:rsidP="00606BF8">
      <w:pPr>
        <w:pStyle w:val="Sinespaciado"/>
        <w:jc w:val="both"/>
        <w:rPr>
          <w:rFonts w:ascii="Arial" w:hAnsi="Arial" w:cs="Arial"/>
          <w:b/>
          <w:color w:val="000000"/>
        </w:rPr>
      </w:pPr>
    </w:p>
    <w:p w14:paraId="6A8B17E8" w14:textId="5310E9AE" w:rsidR="00606BF8" w:rsidRDefault="00606BF8" w:rsidP="00606BF8">
      <w:pPr>
        <w:pStyle w:val="Sinespaciado"/>
        <w:jc w:val="both"/>
        <w:rPr>
          <w:rFonts w:ascii="Arial" w:hAnsi="Arial" w:cs="Arial"/>
        </w:rPr>
      </w:pPr>
      <w:r w:rsidRPr="00606BF8">
        <w:rPr>
          <w:rFonts w:ascii="Arial" w:hAnsi="Arial" w:cs="Arial"/>
          <w:b/>
        </w:rPr>
        <w:t xml:space="preserve">Artículo 2. </w:t>
      </w:r>
      <w:r w:rsidR="00A34CA2" w:rsidRPr="00A34CA2">
        <w:rPr>
          <w:rFonts w:ascii="Arial" w:hAnsi="Arial" w:cs="Arial"/>
        </w:rPr>
        <w:t xml:space="preserve">Adiciónese un inciso al numeral primero y un parágrafo 3° al artículo 39 de la ley 100 de 1993, los cuales quedaran así: </w:t>
      </w:r>
    </w:p>
    <w:p w14:paraId="4982C5D0" w14:textId="77777777" w:rsidR="00606BF8" w:rsidRPr="00606BF8" w:rsidRDefault="00606BF8" w:rsidP="00606BF8">
      <w:pPr>
        <w:pStyle w:val="Sinespaciado"/>
        <w:jc w:val="both"/>
        <w:rPr>
          <w:rFonts w:ascii="Arial" w:hAnsi="Arial" w:cs="Arial"/>
        </w:rPr>
      </w:pPr>
    </w:p>
    <w:p w14:paraId="75211DC2" w14:textId="77777777" w:rsidR="00606BF8" w:rsidRPr="00606BF8" w:rsidRDefault="00606BF8" w:rsidP="00606BF8">
      <w:pPr>
        <w:pStyle w:val="Sinespaciado"/>
        <w:jc w:val="both"/>
        <w:rPr>
          <w:rFonts w:ascii="Arial" w:hAnsi="Arial" w:cs="Arial"/>
          <w:b/>
        </w:rPr>
      </w:pPr>
      <w:r w:rsidRPr="00606BF8">
        <w:rPr>
          <w:rFonts w:ascii="Arial" w:hAnsi="Arial" w:cs="Arial"/>
          <w:b/>
        </w:rPr>
        <w:t>Artículo 39. Requisitos para obtener la pensión de invalidez.</w:t>
      </w:r>
    </w:p>
    <w:p w14:paraId="127F8CB2" w14:textId="1142D1E5" w:rsidR="00606BF8" w:rsidRDefault="00606BF8" w:rsidP="00606BF8">
      <w:pPr>
        <w:pStyle w:val="Sinespaciado"/>
        <w:jc w:val="both"/>
        <w:rPr>
          <w:rFonts w:ascii="Arial" w:hAnsi="Arial" w:cs="Arial"/>
        </w:rPr>
      </w:pPr>
      <w:r w:rsidRPr="00606BF8">
        <w:rPr>
          <w:rFonts w:ascii="Arial" w:hAnsi="Arial" w:cs="Arial"/>
        </w:rPr>
        <w:t>Tendrá derecho a la pensión de </w:t>
      </w:r>
      <w:r w:rsidRPr="00606BF8">
        <w:rPr>
          <w:rFonts w:ascii="Arial" w:hAnsi="Arial" w:cs="Arial"/>
          <w:i/>
        </w:rPr>
        <w:t>invalidez</w:t>
      </w:r>
      <w:r w:rsidRPr="00606BF8">
        <w:rPr>
          <w:rFonts w:ascii="Arial" w:hAnsi="Arial" w:cs="Arial"/>
        </w:rPr>
        <w:t> el afiliado al sistema que conforme a lo dispuesto en el artículo anterior sea declarado </w:t>
      </w:r>
      <w:r w:rsidRPr="00606BF8">
        <w:rPr>
          <w:rFonts w:ascii="Arial" w:hAnsi="Arial" w:cs="Arial"/>
          <w:i/>
        </w:rPr>
        <w:t>inválido</w:t>
      </w:r>
      <w:r w:rsidRPr="00606BF8">
        <w:rPr>
          <w:rFonts w:ascii="Arial" w:hAnsi="Arial" w:cs="Arial"/>
        </w:rPr>
        <w:t> y acredite las siguientes condiciones:</w:t>
      </w:r>
    </w:p>
    <w:p w14:paraId="4B7B02C0" w14:textId="77777777" w:rsidR="00163D6C" w:rsidRPr="00606BF8" w:rsidRDefault="00163D6C" w:rsidP="00606BF8">
      <w:pPr>
        <w:pStyle w:val="Sinespaciado"/>
        <w:jc w:val="both"/>
        <w:rPr>
          <w:rFonts w:ascii="Arial" w:hAnsi="Arial" w:cs="Arial"/>
        </w:rPr>
      </w:pPr>
    </w:p>
    <w:p w14:paraId="42454DD3" w14:textId="77777777" w:rsidR="00606BF8" w:rsidRPr="00606BF8" w:rsidRDefault="00606BF8" w:rsidP="00606BF8">
      <w:pPr>
        <w:pStyle w:val="Sinespaciado"/>
        <w:jc w:val="both"/>
        <w:rPr>
          <w:rFonts w:ascii="Arial" w:hAnsi="Arial" w:cs="Arial"/>
          <w:u w:val="single"/>
          <w:shd w:val="clear" w:color="auto" w:fill="CCCCCC"/>
        </w:rPr>
      </w:pPr>
      <w:r w:rsidRPr="00606BF8">
        <w:rPr>
          <w:rFonts w:ascii="Arial" w:hAnsi="Arial" w:cs="Arial"/>
          <w:b/>
        </w:rPr>
        <w:t xml:space="preserve">1. </w:t>
      </w:r>
      <w:r w:rsidRPr="00606BF8">
        <w:rPr>
          <w:rFonts w:ascii="Arial" w:hAnsi="Arial" w:cs="Arial"/>
          <w:b/>
          <w:i/>
        </w:rPr>
        <w:t>Invalidez</w:t>
      </w:r>
      <w:r w:rsidRPr="00606BF8">
        <w:rPr>
          <w:rFonts w:ascii="Arial" w:hAnsi="Arial" w:cs="Arial"/>
          <w:b/>
        </w:rPr>
        <w:t> causada por enfermedad:</w:t>
      </w:r>
      <w:r w:rsidRPr="00606BF8">
        <w:rPr>
          <w:rFonts w:ascii="Arial" w:hAnsi="Arial" w:cs="Arial"/>
        </w:rPr>
        <w:t xml:space="preserve"> Que haya cotizado cincuenta (50) semanas dentro de los últimos tres (3) años inmediatamente anteriores a la fecha de estructuración.</w:t>
      </w:r>
    </w:p>
    <w:p w14:paraId="77C7643A" w14:textId="77777777" w:rsidR="00606BF8" w:rsidRPr="00606BF8" w:rsidRDefault="00606BF8" w:rsidP="00606BF8">
      <w:pPr>
        <w:pStyle w:val="Sinespaciado"/>
        <w:jc w:val="both"/>
        <w:rPr>
          <w:rFonts w:ascii="Arial" w:hAnsi="Arial" w:cs="Arial"/>
          <w:b/>
        </w:rPr>
      </w:pPr>
    </w:p>
    <w:p w14:paraId="375CF756" w14:textId="77777777" w:rsidR="00606BF8" w:rsidRPr="00606BF8" w:rsidRDefault="00606BF8" w:rsidP="00606BF8">
      <w:pPr>
        <w:pStyle w:val="Sinespaciado"/>
        <w:jc w:val="both"/>
        <w:rPr>
          <w:rFonts w:ascii="Arial" w:hAnsi="Arial" w:cs="Arial"/>
        </w:rPr>
      </w:pPr>
      <w:r w:rsidRPr="00606BF8">
        <w:rPr>
          <w:rFonts w:ascii="Arial" w:hAnsi="Arial" w:cs="Arial"/>
        </w:rPr>
        <w:t xml:space="preserve">Si la persona padece una enfermedad terminal conforme al artículo 2º de la Ley 1733 de 2014 solo deberá haber cotizado cuarenta (40) semanas dentro de los últimos tres (3) años inmediatamente anteriores a la fecha de estructuración </w:t>
      </w:r>
    </w:p>
    <w:p w14:paraId="0489783C" w14:textId="77777777" w:rsidR="00606BF8" w:rsidRPr="00606BF8" w:rsidRDefault="00606BF8" w:rsidP="00606BF8">
      <w:pPr>
        <w:pStyle w:val="Sinespaciado"/>
        <w:jc w:val="both"/>
        <w:rPr>
          <w:rFonts w:ascii="Arial" w:hAnsi="Arial" w:cs="Arial"/>
        </w:rPr>
      </w:pPr>
    </w:p>
    <w:p w14:paraId="28D64F0B" w14:textId="77777777" w:rsidR="00606BF8" w:rsidRPr="00606BF8" w:rsidRDefault="00606BF8" w:rsidP="00606BF8">
      <w:pPr>
        <w:pStyle w:val="Sinespaciado"/>
        <w:jc w:val="both"/>
        <w:rPr>
          <w:rFonts w:ascii="Arial" w:hAnsi="Arial" w:cs="Arial"/>
        </w:rPr>
      </w:pPr>
      <w:r w:rsidRPr="00606BF8">
        <w:rPr>
          <w:rFonts w:ascii="Arial" w:hAnsi="Arial" w:cs="Arial"/>
        </w:rPr>
        <w:t>(....)</w:t>
      </w:r>
    </w:p>
    <w:p w14:paraId="40A32A25" w14:textId="77777777" w:rsidR="00606BF8" w:rsidRPr="00606BF8" w:rsidRDefault="00606BF8" w:rsidP="00606BF8">
      <w:pPr>
        <w:pStyle w:val="Sinespaciado"/>
        <w:jc w:val="both"/>
        <w:rPr>
          <w:rFonts w:ascii="Arial" w:hAnsi="Arial" w:cs="Arial"/>
        </w:rPr>
      </w:pPr>
    </w:p>
    <w:p w14:paraId="4E949C6A" w14:textId="77777777" w:rsidR="00606BF8" w:rsidRPr="00606BF8" w:rsidRDefault="00606BF8" w:rsidP="00606BF8">
      <w:pPr>
        <w:pStyle w:val="Sinespaciado"/>
        <w:jc w:val="both"/>
        <w:rPr>
          <w:rFonts w:ascii="Arial" w:hAnsi="Arial" w:cs="Arial"/>
        </w:rPr>
      </w:pPr>
      <w:r w:rsidRPr="00606BF8">
        <w:rPr>
          <w:rFonts w:ascii="Arial" w:hAnsi="Arial" w:cs="Arial"/>
          <w:b/>
        </w:rPr>
        <w:t>PARÁGRAFO 3o</w:t>
      </w:r>
      <w:r w:rsidRPr="00606BF8">
        <w:rPr>
          <w:rFonts w:ascii="Arial" w:hAnsi="Arial" w:cs="Arial"/>
        </w:rPr>
        <w:t>:  El afiliado que acredite la pérdida de la capacidad laboral y que en razón de su capacidad laboral residual continuó realizando aportes al sistema, tendrá derecho a que el fondo de pensiones les reconozca los aportes que realizaron con posterioridad a la fecha de estructuración de la invalidez.</w:t>
      </w:r>
    </w:p>
    <w:p w14:paraId="08E21243" w14:textId="44039BEA" w:rsidR="00606BF8" w:rsidRPr="00606BF8" w:rsidRDefault="00606BF8" w:rsidP="00606BF8">
      <w:pPr>
        <w:pStyle w:val="Sinespaciado"/>
        <w:jc w:val="both"/>
        <w:rPr>
          <w:rFonts w:ascii="Arial" w:hAnsi="Arial" w:cs="Arial"/>
        </w:rPr>
      </w:pPr>
      <w:r w:rsidRPr="00606BF8">
        <w:rPr>
          <w:rFonts w:ascii="Arial" w:hAnsi="Arial" w:cs="Arial"/>
        </w:rPr>
        <w:t xml:space="preserve">   </w:t>
      </w:r>
    </w:p>
    <w:p w14:paraId="63E3529A" w14:textId="2A013398" w:rsidR="00606BF8" w:rsidRPr="00606BF8" w:rsidRDefault="00606BF8" w:rsidP="00606BF8">
      <w:pPr>
        <w:pStyle w:val="Sinespaciado"/>
        <w:jc w:val="both"/>
        <w:rPr>
          <w:rFonts w:ascii="Arial" w:hAnsi="Arial" w:cs="Arial"/>
          <w:color w:val="000000"/>
        </w:rPr>
      </w:pPr>
      <w:r w:rsidRPr="00606BF8">
        <w:rPr>
          <w:rFonts w:ascii="Arial" w:hAnsi="Arial" w:cs="Arial"/>
          <w:b/>
        </w:rPr>
        <w:t>Artículo 3. Vigencia.</w:t>
      </w:r>
      <w:r w:rsidRPr="00606BF8">
        <w:rPr>
          <w:rFonts w:ascii="Arial" w:hAnsi="Arial" w:cs="Arial"/>
        </w:rPr>
        <w:t xml:space="preserve"> La presente ley rige a partir de su promulgación y deroga todas las disposiciones que le sean contrarias.</w:t>
      </w:r>
    </w:p>
    <w:p w14:paraId="22E4DBFA" w14:textId="77777777" w:rsidR="00606BF8" w:rsidRPr="00606BF8" w:rsidRDefault="00606BF8" w:rsidP="00606BF8">
      <w:pPr>
        <w:pStyle w:val="Sinespaciado"/>
        <w:jc w:val="both"/>
        <w:rPr>
          <w:rFonts w:ascii="Arial" w:hAnsi="Arial" w:cs="Arial"/>
          <w:color w:val="000000"/>
        </w:rPr>
      </w:pPr>
    </w:p>
    <w:p w14:paraId="40D7CD3A" w14:textId="77777777" w:rsidR="00606BF8" w:rsidRPr="00606BF8" w:rsidRDefault="00606BF8" w:rsidP="00606BF8">
      <w:pPr>
        <w:pStyle w:val="Sinespaciado"/>
        <w:jc w:val="both"/>
        <w:rPr>
          <w:rFonts w:ascii="Arial" w:hAnsi="Arial" w:cs="Arial"/>
        </w:rPr>
      </w:pPr>
      <w:r w:rsidRPr="00606BF8">
        <w:rPr>
          <w:rFonts w:ascii="Arial" w:hAnsi="Arial" w:cs="Arial"/>
        </w:rPr>
        <w:t xml:space="preserve">  </w:t>
      </w:r>
    </w:p>
    <w:p w14:paraId="31E907E2" w14:textId="77777777" w:rsidR="00606BF8" w:rsidRPr="00606BF8" w:rsidRDefault="00606BF8" w:rsidP="00606BF8">
      <w:pPr>
        <w:pStyle w:val="Sinespaciado"/>
        <w:jc w:val="both"/>
        <w:rPr>
          <w:rFonts w:ascii="Arial" w:hAnsi="Arial" w:cs="Arial"/>
        </w:rPr>
      </w:pPr>
    </w:p>
    <w:p w14:paraId="53E02C76" w14:textId="77777777" w:rsidR="00606BF8" w:rsidRPr="00606BF8" w:rsidRDefault="00606BF8" w:rsidP="00606BF8">
      <w:pPr>
        <w:pStyle w:val="Sinespaciado"/>
        <w:jc w:val="both"/>
        <w:rPr>
          <w:rFonts w:ascii="Arial" w:hAnsi="Arial" w:cs="Arial"/>
          <w:noProof/>
        </w:rPr>
      </w:pPr>
      <w:r w:rsidRPr="00606BF8">
        <w:rPr>
          <w:rFonts w:ascii="Arial" w:hAnsi="Arial" w:cs="Arial"/>
        </w:rPr>
        <w:t xml:space="preserve">                 </w:t>
      </w:r>
    </w:p>
    <w:p w14:paraId="5A169005" w14:textId="77777777" w:rsidR="00606BF8" w:rsidRPr="00606BF8" w:rsidRDefault="00606BF8" w:rsidP="00606BF8">
      <w:pPr>
        <w:pStyle w:val="Sinespaciado"/>
        <w:jc w:val="center"/>
        <w:rPr>
          <w:rFonts w:ascii="Arial" w:hAnsi="Arial" w:cs="Arial"/>
        </w:rPr>
      </w:pPr>
    </w:p>
    <w:p w14:paraId="2E9FF1E6" w14:textId="33556EEE" w:rsidR="00606BF8" w:rsidRPr="00606BF8" w:rsidRDefault="00606BF8" w:rsidP="0093257E">
      <w:pPr>
        <w:pStyle w:val="Sinespaciado"/>
        <w:rPr>
          <w:rFonts w:ascii="Arial" w:hAnsi="Arial" w:cs="Arial"/>
          <w:b/>
        </w:rPr>
      </w:pPr>
      <w:r w:rsidRPr="00606BF8">
        <w:rPr>
          <w:rFonts w:ascii="Arial" w:hAnsi="Arial" w:cs="Arial"/>
          <w:b/>
        </w:rPr>
        <w:t xml:space="preserve">JAIRO </w:t>
      </w:r>
      <w:r w:rsidR="0093257E">
        <w:rPr>
          <w:rFonts w:ascii="Arial" w:hAnsi="Arial" w:cs="Arial"/>
          <w:b/>
        </w:rPr>
        <w:t>GIOVANNY CRISTANCHO TARACHE</w:t>
      </w:r>
      <w:r w:rsidR="0093257E">
        <w:rPr>
          <w:rFonts w:ascii="Arial" w:hAnsi="Arial" w:cs="Arial"/>
          <w:b/>
        </w:rPr>
        <w:tab/>
      </w:r>
      <w:bookmarkStart w:id="0" w:name="_GoBack"/>
      <w:bookmarkEnd w:id="0"/>
      <w:r w:rsidRPr="00606BF8">
        <w:rPr>
          <w:rFonts w:ascii="Arial" w:hAnsi="Arial" w:cs="Arial"/>
          <w:b/>
        </w:rPr>
        <w:t>JUAN CARLOS REINALES</w:t>
      </w:r>
      <w:r w:rsidR="0093257E">
        <w:rPr>
          <w:rFonts w:ascii="Arial" w:hAnsi="Arial" w:cs="Arial"/>
          <w:b/>
        </w:rPr>
        <w:t xml:space="preserve"> AGUDELO</w:t>
      </w:r>
    </w:p>
    <w:p w14:paraId="0C7B3FE3" w14:textId="40992162" w:rsidR="003A0E0F" w:rsidRPr="0093257E" w:rsidRDefault="00606BF8" w:rsidP="0093257E">
      <w:pPr>
        <w:pStyle w:val="Sinespaciado"/>
        <w:rPr>
          <w:rFonts w:ascii="Arial" w:hAnsi="Arial" w:cs="Arial"/>
        </w:rPr>
      </w:pPr>
      <w:r w:rsidRPr="00606BF8">
        <w:rPr>
          <w:rFonts w:ascii="Arial" w:hAnsi="Arial" w:cs="Arial"/>
        </w:rPr>
        <w:t xml:space="preserve">Coordinador Ponente. </w:t>
      </w:r>
      <w:r w:rsidRPr="00606BF8">
        <w:rPr>
          <w:rFonts w:ascii="Arial" w:hAnsi="Arial" w:cs="Arial"/>
        </w:rPr>
        <w:tab/>
      </w:r>
      <w:r w:rsidRPr="00606BF8">
        <w:rPr>
          <w:rFonts w:ascii="Arial" w:hAnsi="Arial" w:cs="Arial"/>
        </w:rPr>
        <w:tab/>
      </w:r>
      <w:r w:rsidRPr="00606BF8">
        <w:rPr>
          <w:rFonts w:ascii="Arial" w:hAnsi="Arial" w:cs="Arial"/>
        </w:rPr>
        <w:tab/>
      </w:r>
      <w:r w:rsidRPr="00606BF8">
        <w:rPr>
          <w:rFonts w:ascii="Arial" w:hAnsi="Arial" w:cs="Arial"/>
        </w:rPr>
        <w:tab/>
        <w:t>Ponente</w:t>
      </w:r>
    </w:p>
    <w:sectPr w:rsidR="003A0E0F" w:rsidRPr="0093257E" w:rsidSect="0093257E">
      <w:headerReference w:type="default" r:id="rId8"/>
      <w:footerReference w:type="default" r:id="rId9"/>
      <w:pgSz w:w="12240" w:h="15840" w:code="1"/>
      <w:pgMar w:top="1531" w:right="1021" w:bottom="567" w:left="1531"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0509" w14:textId="77777777" w:rsidR="002A0A4D" w:rsidRDefault="002A0A4D" w:rsidP="001A75AA">
      <w:pPr>
        <w:spacing w:after="0" w:line="240" w:lineRule="auto"/>
      </w:pPr>
      <w:r>
        <w:separator/>
      </w:r>
    </w:p>
  </w:endnote>
  <w:endnote w:type="continuationSeparator" w:id="0">
    <w:p w14:paraId="6B5001BA" w14:textId="77777777" w:rsidR="002A0A4D" w:rsidRDefault="002A0A4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6AEA" w14:textId="77777777" w:rsidR="002A0A4D" w:rsidRDefault="002A0A4D" w:rsidP="001A75AA">
      <w:pPr>
        <w:spacing w:after="0" w:line="240" w:lineRule="auto"/>
      </w:pPr>
      <w:r>
        <w:separator/>
      </w:r>
    </w:p>
  </w:footnote>
  <w:footnote w:type="continuationSeparator" w:id="0">
    <w:p w14:paraId="61E5BBF1" w14:textId="77777777" w:rsidR="002A0A4D" w:rsidRDefault="002A0A4D"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3"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4"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4"/>
  </w:num>
  <w:num w:numId="3">
    <w:abstractNumId w:val="4"/>
  </w:num>
  <w:num w:numId="4">
    <w:abstractNumId w:val="17"/>
  </w:num>
  <w:num w:numId="5">
    <w:abstractNumId w:val="0"/>
  </w:num>
  <w:num w:numId="6">
    <w:abstractNumId w:val="21"/>
  </w:num>
  <w:num w:numId="7">
    <w:abstractNumId w:val="41"/>
  </w:num>
  <w:num w:numId="8">
    <w:abstractNumId w:val="6"/>
  </w:num>
  <w:num w:numId="9">
    <w:abstractNumId w:val="5"/>
  </w:num>
  <w:num w:numId="10">
    <w:abstractNumId w:val="29"/>
  </w:num>
  <w:num w:numId="11">
    <w:abstractNumId w:val="38"/>
  </w:num>
  <w:num w:numId="12">
    <w:abstractNumId w:val="14"/>
  </w:num>
  <w:num w:numId="13">
    <w:abstractNumId w:val="8"/>
  </w:num>
  <w:num w:numId="14">
    <w:abstractNumId w:val="18"/>
  </w:num>
  <w:num w:numId="15">
    <w:abstractNumId w:val="13"/>
  </w:num>
  <w:num w:numId="16">
    <w:abstractNumId w:val="37"/>
  </w:num>
  <w:num w:numId="17">
    <w:abstractNumId w:val="26"/>
  </w:num>
  <w:num w:numId="18">
    <w:abstractNumId w:val="22"/>
  </w:num>
  <w:num w:numId="19">
    <w:abstractNumId w:val="28"/>
  </w:num>
  <w:num w:numId="20">
    <w:abstractNumId w:val="39"/>
  </w:num>
  <w:num w:numId="21">
    <w:abstractNumId w:val="2"/>
  </w:num>
  <w:num w:numId="22">
    <w:abstractNumId w:val="15"/>
  </w:num>
  <w:num w:numId="23">
    <w:abstractNumId w:val="7"/>
  </w:num>
  <w:num w:numId="24">
    <w:abstractNumId w:val="35"/>
  </w:num>
  <w:num w:numId="25">
    <w:abstractNumId w:val="16"/>
  </w:num>
  <w:num w:numId="26">
    <w:abstractNumId w:val="3"/>
  </w:num>
  <w:num w:numId="27">
    <w:abstractNumId w:val="1"/>
  </w:num>
  <w:num w:numId="28">
    <w:abstractNumId w:val="31"/>
  </w:num>
  <w:num w:numId="29">
    <w:abstractNumId w:val="10"/>
  </w:num>
  <w:num w:numId="30">
    <w:abstractNumId w:val="20"/>
  </w:num>
  <w:num w:numId="31">
    <w:abstractNumId w:val="12"/>
  </w:num>
  <w:num w:numId="32">
    <w:abstractNumId w:val="33"/>
  </w:num>
  <w:num w:numId="33">
    <w:abstractNumId w:val="27"/>
  </w:num>
  <w:num w:numId="34">
    <w:abstractNumId w:val="32"/>
  </w:num>
  <w:num w:numId="35">
    <w:abstractNumId w:val="40"/>
  </w:num>
  <w:num w:numId="36">
    <w:abstractNumId w:val="36"/>
  </w:num>
  <w:num w:numId="37">
    <w:abstractNumId w:val="30"/>
  </w:num>
  <w:num w:numId="38">
    <w:abstractNumId w:val="11"/>
  </w:num>
  <w:num w:numId="39">
    <w:abstractNumId w:val="19"/>
  </w:num>
  <w:num w:numId="40">
    <w:abstractNumId w:val="25"/>
  </w:num>
  <w:num w:numId="41">
    <w:abstractNumId w:val="9"/>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0A4D"/>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257E"/>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9A5A-8BF0-4C75-9028-478D2F8F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2021-11-23T14:23:00Z</dcterms:created>
  <dcterms:modified xsi:type="dcterms:W3CDTF">2021-11-23T14:23:00Z</dcterms:modified>
</cp:coreProperties>
</file>